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1º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 Inglés.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Criterios de calificación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-Se hará un ejercicio escrito de cada unidad didáctica.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-Trabajos realizados voluntariamente individual o grupal.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-Observación diaria en el trabajo de aula.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-Interés por la asignatura.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-Actitud en el aula.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5603513</wp:posOffset>
          </wp:positionH>
          <wp:positionV relativeFrom="paragraph">
            <wp:posOffset>-40752</wp:posOffset>
          </wp:positionV>
          <wp:extent cx="740137" cy="55510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37" cy="5551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