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3º PRIMARIA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 Plástica.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 se hacen exámenes por unidad.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nota es igual: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Ejercicio de clase un 80%.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Trabajo en grupo el 10%.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Actitud en clase 10%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Las condiciones que se han de dar para el distinto grado de cumplimiento de los objetivos serán: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Total: El profesor/a ha de haber desarrollado el objetivo en clase y además el porcentaje de alumnos/as con calificación positiva ha de estar comprendido entre el 60 y el 100 %.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Parcial: El profesor/a ha de haber desarrollado el objetivo en clase y además el porcentaje de alumnos/as con calificación positiva ha de estar comprendido entre el 30 y el 60 %.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 cumplir: El profesor/a ha de haber desarrollado el objetivo en clase y además el porcentaje de alumnos/as con calificación positiva ha de estar comprendido entre el 0 y el 30 %.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-585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5038725</wp:posOffset>
          </wp:positionH>
          <wp:positionV relativeFrom="paragraph">
            <wp:posOffset>-66674</wp:posOffset>
          </wp:positionV>
          <wp:extent cx="935346" cy="705107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346" cy="7051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right="-585"/>
      <w:contextualSpacing w:val="0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